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5.png" ContentType="image/png"/>
  <Override PartName="/word/media/rId42.png" ContentType="image/png"/>
  <Override PartName="/word/media/rId57.png" ContentType="image/png"/>
  <Override PartName="/word/media/rId54.png" ContentType="image/png"/>
  <Override PartName="/word/media/rId83.png" ContentType="image/png"/>
  <Override PartName="/word/media/rId86.png" ContentType="image/png"/>
  <Override PartName="/word/media/rId68.png" ContentType="image/png"/>
  <Override PartName="/word/media/rId89.png" ContentType="image/png"/>
  <Override PartName="/word/media/rId31.png" ContentType="image/png"/>
  <Override PartName="/word/media/rId5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2024-03-13</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w:t>
      </w:r>
      <w:r>
        <w:t xml:space="preserve"> </w:t>
      </w:r>
      <w:r>
        <w:t xml:space="preserve">[1]</w:t>
      </w:r>
      <w:r>
        <w:t xml:space="preserve"> </w:t>
      </w:r>
      <w:r>
        <w:t xml:space="preserve">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[2]</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[3]</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[2,3]</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[4]</w:t>
      </w:r>
      <w:r>
        <w:t xml:space="preserve">. The clades inhabit distinct ecological</w:t>
      </w:r>
      <w:r>
        <w:t xml:space="preserve"> </w:t>
      </w:r>
      <w:r>
        <w:t xml:space="preserve">niches</w:t>
      </w:r>
      <w:r>
        <w:t xml:space="preserve"> </w:t>
      </w:r>
      <w:r>
        <w:t xml:space="preserve">[5]</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[6]</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[3,7,8]</w:t>
      </w:r>
      <w:r>
        <w:t xml:space="preserve"> </w:t>
      </w:r>
      <w:r>
        <w:t xml:space="preserve">and extend into</w:t>
      </w:r>
      <w:r>
        <w:t xml:space="preserve"> </w:t>
      </w:r>
      <w:r>
        <w:t xml:space="preserve">regions with low dissolved oxygen concentrations</w:t>
      </w:r>
      <w:r>
        <w:t xml:space="preserve"> </w:t>
      </w:r>
      <w:r>
        <w:t xml:space="preserve">[9–13]</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[3]</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[14]</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[3]</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[10–13,15]</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[9,11,12]</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[16]</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[17–19]</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[3]</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[3]</w:t>
      </w:r>
      <w:r>
        <w:t xml:space="preserve">, and are most</w:t>
      </w:r>
      <w:r>
        <w:t xml:space="preserve"> </w:t>
      </w:r>
      <w:r>
        <w:t xml:space="preserve">numerous around 50 m depth</w:t>
      </w:r>
      <w:r>
        <w:t xml:space="preserve"> </w:t>
      </w:r>
      <w:r>
        <w:t xml:space="preserve">[3]</w:t>
      </w:r>
      <w:r>
        <w:t xml:space="preserve">. Clade HLIII/IV is</w:t>
      </w:r>
      <w:r>
        <w:t xml:space="preserve"> </w:t>
      </w:r>
      <w:r>
        <w:t xml:space="preserve">adapted to low iron</w:t>
      </w:r>
      <w:r>
        <w:t xml:space="preserve"> </w:t>
      </w:r>
      <w:r>
        <w:t xml:space="preserve">[17–19]</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[18,20,21]</w:t>
      </w:r>
      <w:r>
        <w:t xml:space="preserve">, while LL clades can occupy</w:t>
      </w:r>
      <w:r>
        <w:t xml:space="preserve"> </w:t>
      </w:r>
      <w:r>
        <w:t xml:space="preserve">regions in OMZ at depths shallower than 40 m</w:t>
      </w:r>
      <w:r>
        <w:t xml:space="preserve"> </w:t>
      </w:r>
      <w:r>
        <w:t xml:space="preserve">[11]</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[22]</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[23]</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[22,23]</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[24,25]</w:t>
      </w:r>
      <w:r>
        <w:t xml:space="preserve">. For example, Vaulot</w:t>
      </w:r>
      <w:r>
        <w:t xml:space="preserve"> </w:t>
      </w:r>
      <w:r>
        <w:rPr>
          <w:iCs/>
          <w:i/>
        </w:rPr>
        <w:t xml:space="preserve">et al</w:t>
      </w:r>
      <w:r>
        <w:t xml:space="preserve">.</w:t>
      </w:r>
      <w:r>
        <w:t xml:space="preserve"> </w:t>
      </w:r>
      <w:r>
        <w:t xml:space="preserve">[26]</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[27]</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[28]</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[29]</w:t>
      </w:r>
      <w:r>
        <w:t xml:space="preserve">, particularly toward the poles</w:t>
      </w:r>
      <w:r>
        <w:t xml:space="preserve"> </w:t>
      </w:r>
      <w:r>
        <w:t xml:space="preserve">[30]</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[27]</w:t>
      </w:r>
      <w:r>
        <w:t xml:space="preserve">. Models predict that OMZ in the</w:t>
      </w:r>
      <w:r>
        <w:t xml:space="preserve"> </w:t>
      </w:r>
      <w:r>
        <w:t xml:space="preserve">Pacific and Indian Oceans are expanding</w:t>
      </w:r>
      <w:r>
        <w:t xml:space="preserve"> </w:t>
      </w:r>
      <w:r>
        <w:t xml:space="preserve">[27,31]</w:t>
      </w:r>
      <w:r>
        <w:t xml:space="preserve">, although the cores of the OMZ, where</w:t>
      </w:r>
      <w:r>
        <w:t xml:space="preserve"> </w:t>
      </w:r>
      <w:r>
        <w:t xml:space="preserve">the oxygen levels are lowest, may actually contract</w:t>
      </w:r>
      <w:r>
        <w:t xml:space="preserve"> </w:t>
      </w:r>
      <w:r>
        <w:t xml:space="preserve">[31]</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[32]</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[33]</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[34]</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[35]</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[35]</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[36]</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[35]</w:t>
      </w:r>
      <w:r>
        <w:t xml:space="preserve"> </w:t>
      </w:r>
      <w:r>
        <w:t xml:space="preserve">corresponding to blue spectral</w:t>
      </w:r>
      <w:r>
        <w:t xml:space="preserve"> </w:t>
      </w:r>
      <w:r>
        <w:t xml:space="preserve">wavelengths prevailing in deep ocean habitats</w:t>
      </w:r>
      <w:r>
        <w:t xml:space="preserve"> </w:t>
      </w:r>
      <w:r>
        <w:t xml:space="preserve">[14]</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[2]</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[37]</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[33,38]</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[39]</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[32]</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[40]</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[1]</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[1]</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6">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7">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[35]</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[35]</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 p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[39]</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1]."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MED4GAM.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SS120GAM.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[33]</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MIT9313G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1]."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[6]</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[20]</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[20]</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[21]</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[21]</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[11]</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[16]</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bookmarkEnd w:id="76"/>
    <w:bookmarkStart w:id="92" w:name="supplemental"/>
    <w:p>
      <w:pPr>
        <w:pStyle w:val="Heading1"/>
      </w:pPr>
      <w:r>
        <w:t xml:space="preserve">Supplemental</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p>
      <w:r>
        <w:br w:type="page"/>
      </w:r>
    </w:p>
    <w:bookmarkEnd w:id="92"/>
    <w:bookmarkStart w:id="95"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6"/>
    <w:bookmarkStart w:id="97"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bookmarkEnd w:id="97"/>
    <w:bookmarkStart w:id="270" w:name="references"/>
    <w:p>
      <w:pPr>
        <w:pStyle w:val="Heading1"/>
      </w:pPr>
      <w:r>
        <w:t xml:space="preserve">References</w:t>
      </w:r>
    </w:p>
    <w:bookmarkStart w:id="269" w:name="refs"/>
    <w:bookmarkStart w:id="98" w:name="ref-saitoPeptidesTheirSpectral2018"/>
    <w:p>
      <w:pPr>
        <w:pStyle w:val="Bibliography"/>
      </w:pPr>
      <w:r>
        <w:t xml:space="preserve">1.</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98"/>
    <w:bookmarkStart w:id="100" w:name="Xd70befea164557b16ed93ff46130e2de22ec267"/>
    <w:p>
      <w:pPr>
        <w:pStyle w:val="Bibliography"/>
      </w:pPr>
      <w:r>
        <w:t xml:space="preserve">2.</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9">
        <w:r>
          <w:rPr>
            <w:rStyle w:val="Hyperlink"/>
          </w:rPr>
          <w:t xml:space="preserve">10.1007/BF00245165</w:t>
        </w:r>
      </w:hyperlink>
    </w:p>
    <w:bookmarkEnd w:id="100"/>
    <w:bookmarkStart w:id="102" w:name="X377042c084eff0ee0f053250151116e931fa65d"/>
    <w:p>
      <w:pPr>
        <w:pStyle w:val="Bibliography"/>
      </w:pPr>
      <w:r>
        <w:t xml:space="preserve">3.</w:t>
      </w:r>
      <w:r>
        <w:t xml:space="preserve"> </w:t>
      </w:r>
      <w:r>
        <w:t xml:space="preserve">	</w:t>
      </w:r>
      <w:r>
        <w:t xml:space="preserve">Partensky F, Hess WR, Vaulot D.</w:t>
      </w:r>
      <w:r>
        <w:t xml:space="preserve"> </w:t>
      </w:r>
      <w:hyperlink r:id="rId101">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2"/>
    <w:bookmarkStart w:id="104" w:name="ref-rocapGenomeDivergenceTwo2003"/>
    <w:p>
      <w:pPr>
        <w:pStyle w:val="Bibliography"/>
      </w:pPr>
      <w:r>
        <w:t xml:space="preserve">4.</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3">
        <w:r>
          <w:rPr>
            <w:rStyle w:val="Hyperlink"/>
          </w:rPr>
          <w:t xml:space="preserve">10.1038/nature01947</w:t>
        </w:r>
      </w:hyperlink>
    </w:p>
    <w:bookmarkEnd w:id="104"/>
    <w:bookmarkStart w:id="106" w:name="Xc4e2d75c65bebcbf4b52f8b15e48946a22f915b"/>
    <w:p>
      <w:pPr>
        <w:pStyle w:val="Bibliography"/>
      </w:pPr>
      <w:r>
        <w:t xml:space="preserve">5.</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5">
        <w:r>
          <w:rPr>
            <w:rStyle w:val="Hyperlink"/>
          </w:rPr>
          <w:t xml:space="preserve">10.1038/30965</w:t>
        </w:r>
      </w:hyperlink>
    </w:p>
    <w:bookmarkEnd w:id="106"/>
    <w:bookmarkStart w:id="108" w:name="Xcf13d766e1f407b175f777ab28a3678d85c9295"/>
    <w:p>
      <w:pPr>
        <w:pStyle w:val="Bibliography"/>
      </w:pPr>
      <w:r>
        <w:t xml:space="preserve">6.</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7">
        <w:r>
          <w:rPr>
            <w:rStyle w:val="Hyperlink"/>
          </w:rPr>
          <w:t xml:space="preserve">10.1038/nrmicro3378</w:t>
        </w:r>
      </w:hyperlink>
    </w:p>
    <w:bookmarkEnd w:id="108"/>
    <w:bookmarkStart w:id="110" w:name="X24cdfcfb92fb5bebb55ab7ebc88e9ecc983f539"/>
    <w:p>
      <w:pPr>
        <w:pStyle w:val="Bibliography"/>
      </w:pPr>
      <w:r>
        <w:t xml:space="preserve">7.</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9">
        <w:r>
          <w:rPr>
            <w:rStyle w:val="Hyperlink"/>
          </w:rPr>
          <w:t xml:space="preserve">10.3354/meps068121</w:t>
        </w:r>
      </w:hyperlink>
    </w:p>
    <w:bookmarkEnd w:id="110"/>
    <w:bookmarkStart w:id="112" w:name="X48eb1176443057d9b895505071b828fa88ec8e1"/>
    <w:p>
      <w:pPr>
        <w:pStyle w:val="Bibliography"/>
      </w:pPr>
      <w:r>
        <w:t xml:space="preserve">8.</w:t>
      </w:r>
      <w:r>
        <w:t xml:space="preserve"> </w:t>
      </w:r>
      <w:r>
        <w:t xml:space="preserve">	</w:t>
      </w:r>
      <w:r>
        <w:t xml:space="preserve">Chisholm SW, Olson RJ, Zettler ER, Goericke R, Waterbury JB, Welschmeyer NA. A novel free-living prochlorophyte abundant in the oceanic euphotic zone. Nature. 1988;334: 340–343. doi:</w:t>
      </w:r>
      <w:hyperlink r:id="rId111">
        <w:r>
          <w:rPr>
            <w:rStyle w:val="Hyperlink"/>
          </w:rPr>
          <w:t xml:space="preserve">10.1038/334340a0</w:t>
        </w:r>
      </w:hyperlink>
    </w:p>
    <w:bookmarkEnd w:id="112"/>
    <w:bookmarkStart w:id="114" w:name="Xc0bc4fe4a9172ce683bd38473d0504c9024f6e6"/>
    <w:p>
      <w:pPr>
        <w:pStyle w:val="Bibliography"/>
      </w:pPr>
      <w:r>
        <w:t xml:space="preserve">9.</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3">
        <w:r>
          <w:rPr>
            <w:rStyle w:val="Hyperlink"/>
          </w:rPr>
          <w:t xml:space="preserve">10.1146/annurev-marine-120308-081034</w:t>
        </w:r>
      </w:hyperlink>
    </w:p>
    <w:bookmarkEnd w:id="114"/>
    <w:bookmarkStart w:id="116" w:name="X68bb2c46db2072be018db830b91416af9a63192"/>
    <w:p>
      <w:pPr>
        <w:pStyle w:val="Bibliography"/>
      </w:pPr>
      <w:r>
        <w:t xml:space="preserve">10.</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5">
        <w:r>
          <w:rPr>
            <w:rStyle w:val="Hyperlink"/>
          </w:rPr>
          <w:t xml:space="preserve">10.1016/S0967-0637(99)00108-9</w:t>
        </w:r>
      </w:hyperlink>
    </w:p>
    <w:bookmarkEnd w:id="116"/>
    <w:bookmarkStart w:id="118" w:name="X7302381cb780d3a2848f641e311a7079e5b4afc"/>
    <w:p>
      <w:pPr>
        <w:pStyle w:val="Bibliography"/>
      </w:pPr>
      <w:r>
        <w:t xml:space="preserve">11.</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7">
        <w:r>
          <w:rPr>
            <w:rStyle w:val="Hyperlink"/>
          </w:rPr>
          <w:t xml:space="preserve">10.1111/j.1758-2229.2010.00167.x</w:t>
        </w:r>
      </w:hyperlink>
    </w:p>
    <w:bookmarkEnd w:id="118"/>
    <w:bookmarkStart w:id="120" w:name="X74c65f1be0441395ba4f449ec413c17df482038"/>
    <w:p>
      <w:pPr>
        <w:pStyle w:val="Bibliography"/>
      </w:pPr>
      <w:r>
        <w:t xml:space="preserve">12.</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9">
        <w:r>
          <w:rPr>
            <w:rStyle w:val="Hyperlink"/>
          </w:rPr>
          <w:t xml:space="preserve">10.1073/pnas.2025638118</w:t>
        </w:r>
      </w:hyperlink>
    </w:p>
    <w:bookmarkEnd w:id="120"/>
    <w:bookmarkStart w:id="122" w:name="X283048861dad88520b99e3d0c93432f7f8dc4c2"/>
    <w:p>
      <w:pPr>
        <w:pStyle w:val="Bibliography"/>
      </w:pPr>
      <w:r>
        <w:t xml:space="preserve">13.</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1">
        <w:r>
          <w:rPr>
            <w:rStyle w:val="Hyperlink"/>
          </w:rPr>
          <w:t xml:space="preserve">10.1073/pnas.1619844114</w:t>
        </w:r>
      </w:hyperlink>
    </w:p>
    <w:bookmarkEnd w:id="122"/>
    <w:bookmarkStart w:id="124" w:name="ref-holtropVibrationalModesWater2021"/>
    <w:p>
      <w:pPr>
        <w:pStyle w:val="Bibliography"/>
      </w:pPr>
      <w:r>
        <w:t xml:space="preserve">14.</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3">
        <w:r>
          <w:rPr>
            <w:rStyle w:val="Hyperlink"/>
          </w:rPr>
          <w:t xml:space="preserve">10.1038/s41559-020-01330-x</w:t>
        </w:r>
      </w:hyperlink>
    </w:p>
    <w:bookmarkEnd w:id="124"/>
    <w:bookmarkStart w:id="126" w:name="ref-johnsonEnergeticsGrowthKinetics1999"/>
    <w:p>
      <w:pPr>
        <w:pStyle w:val="Bibliography"/>
      </w:pPr>
      <w:r>
        <w:t xml:space="preserve">15.</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5">
        <w:r>
          <w:rPr>
            <w:rStyle w:val="Hyperlink"/>
          </w:rPr>
          <w:t xml:space="preserve">10.1016/S0967-0645(99)00041-7</w:t>
        </w:r>
      </w:hyperlink>
    </w:p>
    <w:bookmarkEnd w:id="126"/>
    <w:bookmarkStart w:id="128" w:name="X1bc2c1e7655344012c104d7e7445ec4c6ca1702"/>
    <w:p>
      <w:pPr>
        <w:pStyle w:val="Bibliography"/>
      </w:pPr>
      <w:r>
        <w:t xml:space="preserve">16.</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7">
        <w:r>
          <w:rPr>
            <w:rStyle w:val="Hyperlink"/>
          </w:rPr>
          <w:t xml:space="preserve">10.1007/s11120-018-0539-3</w:t>
        </w:r>
      </w:hyperlink>
    </w:p>
    <w:bookmarkEnd w:id="128"/>
    <w:bookmarkStart w:id="130"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9">
        <w:r>
          <w:rPr>
            <w:rStyle w:val="Hyperlink"/>
          </w:rPr>
          <w:t xml:space="preserve">10.1126/science.1118052</w:t>
        </w:r>
      </w:hyperlink>
    </w:p>
    <w:bookmarkEnd w:id="130"/>
    <w:bookmarkStart w:id="132"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1">
        <w:r>
          <w:rPr>
            <w:rStyle w:val="Hyperlink"/>
          </w:rPr>
          <w:t xml:space="preserve">10.4319/lo.2007.52.5.2205</w:t>
        </w:r>
      </w:hyperlink>
    </w:p>
    <w:bookmarkEnd w:id="132"/>
    <w:bookmarkStart w:id="134" w:name="X4fa0a8ecef50275f4b91d11aea3d3d13b5cac9f"/>
    <w:p>
      <w:pPr>
        <w:pStyle w:val="Bibliography"/>
      </w:pPr>
      <w:r>
        <w:t xml:space="preserve">19.</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3">
        <w:r>
          <w:rPr>
            <w:rStyle w:val="Hyperlink"/>
          </w:rPr>
          <w:t xml:space="preserve">10.1038/s41396-018-0287-6</w:t>
        </w:r>
      </w:hyperlink>
    </w:p>
    <w:bookmarkEnd w:id="134"/>
    <w:bookmarkStart w:id="136" w:name="X7033f679f221510530beb7d651006959f7069f5"/>
    <w:p>
      <w:pPr>
        <w:pStyle w:val="Bibliography"/>
      </w:pPr>
      <w:r>
        <w:t xml:space="preserve">20.</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5">
        <w:r>
          <w:rPr>
            <w:rStyle w:val="Hyperlink"/>
          </w:rPr>
          <w:t xml:space="preserve">10.1128/AEM.65.6.2585-2591.1999</w:t>
        </w:r>
      </w:hyperlink>
    </w:p>
    <w:bookmarkEnd w:id="136"/>
    <w:bookmarkStart w:id="138" w:name="Xa4a36f8b6bb965fb5918261eafa8db8001b3ef2"/>
    <w:p>
      <w:pPr>
        <w:pStyle w:val="Bibliography"/>
      </w:pPr>
      <w:r>
        <w:t xml:space="preserve">21.</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7">
        <w:r>
          <w:rPr>
            <w:rStyle w:val="Hyperlink"/>
          </w:rPr>
          <w:t xml:space="preserve">10.7717/peerj.4320</w:t>
        </w:r>
      </w:hyperlink>
    </w:p>
    <w:bookmarkEnd w:id="138"/>
    <w:bookmarkStart w:id="140" w:name="ref-flombaumPresentFutureGlobal2013"/>
    <w:p>
      <w:pPr>
        <w:pStyle w:val="Bibliography"/>
      </w:pPr>
      <w:r>
        <w:t xml:space="preserve">22.</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9">
        <w:r>
          <w:rPr>
            <w:rStyle w:val="Hyperlink"/>
          </w:rPr>
          <w:t xml:space="preserve">10.1073/pnas.1307701110</w:t>
        </w:r>
      </w:hyperlink>
    </w:p>
    <w:bookmarkEnd w:id="140"/>
    <w:bookmarkStart w:id="142" w:name="ref-bartonAnthropogenicClimateChange2016"/>
    <w:p>
      <w:pPr>
        <w:pStyle w:val="Bibliography"/>
      </w:pPr>
      <w:r>
        <w:t xml:space="preserve">23.</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1">
        <w:r>
          <w:rPr>
            <w:rStyle w:val="Hyperlink"/>
          </w:rPr>
          <w:t xml:space="preserve">10.1073/pnas.1519080113</w:t>
        </w:r>
      </w:hyperlink>
    </w:p>
    <w:bookmarkEnd w:id="142"/>
    <w:bookmarkStart w:id="144" w:name="ref-liDiatomGrowthResponses2017"/>
    <w:p>
      <w:pPr>
        <w:pStyle w:val="Bibliography"/>
      </w:pPr>
      <w:r>
        <w:t xml:space="preserve">24.</w:t>
      </w:r>
      <w:r>
        <w:t xml:space="preserve"> </w:t>
      </w:r>
      <w:r>
        <w:t xml:space="preserve">	</w:t>
      </w:r>
      <w:r>
        <w:t xml:space="preserve">Li G, Talmy D, Campbell DA. Diatom growth responses to photoperiod and light are predictable from diel reductant generation. Journal of Phycology. 2017;53: 95–107. doi:</w:t>
      </w:r>
      <w:hyperlink r:id="rId143">
        <w:r>
          <w:rPr>
            <w:rStyle w:val="Hyperlink"/>
          </w:rPr>
          <w:t xml:space="preserve">10.1111/jpy.12483</w:t>
        </w:r>
      </w:hyperlink>
    </w:p>
    <w:bookmarkEnd w:id="144"/>
    <w:bookmarkStart w:id="146" w:name="Xcb9dbf8e5bf01c0bf330d97e34b3fb3aaae97e1"/>
    <w:p>
      <w:pPr>
        <w:pStyle w:val="Bibliography"/>
      </w:pPr>
      <w:r>
        <w:t xml:space="preserve">25.</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5">
        <w:r>
          <w:rPr>
            <w:rStyle w:val="Hyperlink"/>
          </w:rPr>
          <w:t xml:space="preserve">10.1007/978-94-011-2805-6_1</w:t>
        </w:r>
      </w:hyperlink>
    </w:p>
    <w:bookmarkEnd w:id="146"/>
    <w:bookmarkStart w:id="148" w:name="X00d851b8500e38655e34a97a39127d1163e9798"/>
    <w:p>
      <w:pPr>
        <w:pStyle w:val="Bibliography"/>
      </w:pPr>
      <w:r>
        <w:t xml:space="preserve">26.</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7">
        <w:r>
          <w:rPr>
            <w:rStyle w:val="Hyperlink"/>
          </w:rPr>
          <w:t xml:space="preserve">10.1126/science.268.5216.1480</w:t>
        </w:r>
      </w:hyperlink>
    </w:p>
    <w:bookmarkEnd w:id="148"/>
    <w:bookmarkStart w:id="150" w:name="ref-garcia-sotoOverviewOceanClimate2021"/>
    <w:p>
      <w:pPr>
        <w:pStyle w:val="Bibliography"/>
      </w:pPr>
      <w:r>
        <w:t xml:space="preserve">27.</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9">
        <w:r>
          <w:rPr>
            <w:rStyle w:val="Hyperlink"/>
          </w:rPr>
          <w:t xml:space="preserve">10.3389/fmars.2021.642372</w:t>
        </w:r>
      </w:hyperlink>
    </w:p>
    <w:bookmarkEnd w:id="150"/>
    <w:bookmarkStart w:id="152" w:name="ref-leeRecognizingSalinityThreats2022"/>
    <w:p>
      <w:pPr>
        <w:pStyle w:val="Bibliography"/>
      </w:pPr>
      <w:r>
        <w:t xml:space="preserve">28.</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1">
        <w:r>
          <w:rPr>
            <w:rStyle w:val="Hyperlink"/>
          </w:rPr>
          <w:t xml:space="preserve">10.1093/icb/icac069</w:t>
        </w:r>
      </w:hyperlink>
    </w:p>
    <w:bookmarkEnd w:id="152"/>
    <w:bookmarkStart w:id="154" w:name="ref-matearLongtermChangesDissolved2003"/>
    <w:p>
      <w:pPr>
        <w:pStyle w:val="Bibliography"/>
      </w:pPr>
      <w:r>
        <w:t xml:space="preserve">29.</w:t>
      </w:r>
      <w:r>
        <w:t xml:space="preserve"> </w:t>
      </w:r>
      <w:r>
        <w:t xml:space="preserve">	</w:t>
      </w:r>
      <w:r>
        <w:t xml:space="preserve">Matear RJ, Hirst AC. Long-term changes in dissolved oxygen concentrations in the ocean caused by protracted global warming. Global Biogeochemical Cycles. 2003;17. doi:</w:t>
      </w:r>
      <w:hyperlink r:id="rId153">
        <w:r>
          <w:rPr>
            <w:rStyle w:val="Hyperlink"/>
          </w:rPr>
          <w:t xml:space="preserve">10.1029/2002GB001997</w:t>
        </w:r>
      </w:hyperlink>
    </w:p>
    <w:bookmarkEnd w:id="154"/>
    <w:bookmarkStart w:id="156" w:name="ref-helmObservedDecreasesOxygen2011"/>
    <w:p>
      <w:pPr>
        <w:pStyle w:val="Bibliography"/>
      </w:pPr>
      <w:r>
        <w:t xml:space="preserve">30.</w:t>
      </w:r>
      <w:r>
        <w:t xml:space="preserve"> </w:t>
      </w:r>
      <w:r>
        <w:t xml:space="preserve">	</w:t>
      </w:r>
      <w:r>
        <w:t xml:space="preserve">Helm KP, Bindoff NL, Church JA. Observed decreases in oxygen content of the global ocean. Geophysical Research Letters. 2011;38. doi:</w:t>
      </w:r>
      <w:hyperlink r:id="rId155">
        <w:r>
          <w:rPr>
            <w:rStyle w:val="Hyperlink"/>
          </w:rPr>
          <w:t xml:space="preserve">10.1029/2011GL049513</w:t>
        </w:r>
      </w:hyperlink>
    </w:p>
    <w:bookmarkEnd w:id="156"/>
    <w:bookmarkStart w:id="158" w:name="ref-buseckeDivergingFatesPacific2022"/>
    <w:p>
      <w:pPr>
        <w:pStyle w:val="Bibliography"/>
      </w:pPr>
      <w:r>
        <w:t xml:space="preserve">31.</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7">
        <w:r>
          <w:rPr>
            <w:rStyle w:val="Hyperlink"/>
          </w:rPr>
          <w:t xml:space="preserve">10.1029/2021AV000470</w:t>
        </w:r>
      </w:hyperlink>
    </w:p>
    <w:bookmarkEnd w:id="158"/>
    <w:bookmarkStart w:id="160" w:name="ref-saitoDevelopmentOceanProtein2021"/>
    <w:p>
      <w:pPr>
        <w:pStyle w:val="Bibliography"/>
      </w:pPr>
      <w:r>
        <w:t xml:space="preserve">32.</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9">
        <w:r>
          <w:rPr>
            <w:rStyle w:val="Hyperlink"/>
          </w:rPr>
          <w:t xml:space="preserve">10.1021/acs.jproteome.0c00382</w:t>
        </w:r>
      </w:hyperlink>
    </w:p>
    <w:bookmarkEnd w:id="160"/>
    <w:bookmarkStart w:id="162" w:name="Xe6f5d40bcc487a396500639489a5b6f18ea04cd"/>
    <w:p>
      <w:pPr>
        <w:pStyle w:val="Bibliography"/>
      </w:pPr>
      <w:r>
        <w:t xml:space="preserve">33.</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1">
        <w:r>
          <w:rPr>
            <w:rStyle w:val="Hyperlink"/>
          </w:rPr>
          <w:t xml:space="preserve">10.4319/lo.1999.44.3.0628</w:t>
        </w:r>
      </w:hyperlink>
    </w:p>
    <w:bookmarkEnd w:id="162"/>
    <w:bookmarkStart w:id="164" w:name="X64facdb3131bfe239e673dfba830f57a4a4857b"/>
    <w:p>
      <w:pPr>
        <w:pStyle w:val="Bibliography"/>
      </w:pPr>
      <w:r>
        <w:t xml:space="preserve">34.</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3">
        <w:r>
          <w:rPr>
            <w:rStyle w:val="Hyperlink"/>
          </w:rPr>
          <w:t xml:space="preserve">10.1029/2020GB006824</w:t>
        </w:r>
      </w:hyperlink>
    </w:p>
    <w:bookmarkEnd w:id="164"/>
    <w:bookmarkStart w:id="166" w:name="ref-morelAvailableUsableStored1978"/>
    <w:p>
      <w:pPr>
        <w:pStyle w:val="Bibliography"/>
      </w:pPr>
      <w:r>
        <w:t xml:space="preserve">35.</w:t>
      </w:r>
      <w:r>
        <w:t xml:space="preserve"> </w:t>
      </w:r>
      <w:r>
        <w:t xml:space="preserve">	</w:t>
      </w:r>
      <w:r>
        <w:t xml:space="preserve">Morel A. Available, usable, and stored radiant energy in relation to marine photosynthesis. Deep Sea Research. 1978;25: 673–688. doi:</w:t>
      </w:r>
      <w:hyperlink r:id="rId165">
        <w:r>
          <w:rPr>
            <w:rStyle w:val="Hyperlink"/>
          </w:rPr>
          <w:t xml:space="preserve">10.1016/0146-6291(78)90623-9</w:t>
        </w:r>
      </w:hyperlink>
    </w:p>
    <w:bookmarkEnd w:id="166"/>
    <w:bookmarkStart w:id="168" w:name="Xf3b5ffa943ca15d42e278d497844a3ebc24e4a5"/>
    <w:p>
      <w:pPr>
        <w:pStyle w:val="Bibliography"/>
      </w:pPr>
      <w:r>
        <w:t xml:space="preserve">36.</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7">
        <w:r>
          <w:rPr>
            <w:rStyle w:val="Hyperlink"/>
          </w:rPr>
          <w:t xml:space="preserve">10.4319/lo.1992.37.2.0425</w:t>
        </w:r>
      </w:hyperlink>
    </w:p>
    <w:bookmarkEnd w:id="168"/>
    <w:bookmarkStart w:id="170" w:name="X93cb5451bbdab5f94f30c9d7a9e31286750fa8a"/>
    <w:p>
      <w:pPr>
        <w:pStyle w:val="Bibliography"/>
      </w:pPr>
      <w:r>
        <w:t xml:space="preserve">37.</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9">
        <w:r>
          <w:rPr>
            <w:rStyle w:val="Hyperlink"/>
          </w:rPr>
          <w:t xml:space="preserve">10.1357/0022240933223963</w:t>
        </w:r>
      </w:hyperlink>
    </w:p>
    <w:bookmarkEnd w:id="170"/>
    <w:bookmarkStart w:id="172" w:name="Xa6a179492b6277a6b631be9c06b11085ac5bafc"/>
    <w:p>
      <w:pPr>
        <w:pStyle w:val="Bibliography"/>
      </w:pPr>
      <w:r>
        <w:t xml:space="preserve">38.</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1">
        <w:r>
          <w:rPr>
            <w:rStyle w:val="Hyperlink"/>
          </w:rPr>
          <w:t xml:space="preserve">10.1023/A:1013835924610</w:t>
        </w:r>
      </w:hyperlink>
    </w:p>
    <w:bookmarkEnd w:id="172"/>
    <w:bookmarkStart w:id="174" w:name="ref-changBRENDAELIXIRCore2021"/>
    <w:p>
      <w:pPr>
        <w:pStyle w:val="Bibliography"/>
      </w:pPr>
      <w:r>
        <w:t xml:space="preserve">39.</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3">
        <w:r>
          <w:rPr>
            <w:rStyle w:val="Hyperlink"/>
          </w:rPr>
          <w:t xml:space="preserve">10.1093/nar/gkaa1025</w:t>
        </w:r>
      </w:hyperlink>
    </w:p>
    <w:bookmarkEnd w:id="174"/>
    <w:bookmarkStart w:id="176" w:name="X215a44d9628ce81fa04c68846a33c10c348250a"/>
    <w:p>
      <w:pPr>
        <w:pStyle w:val="Bibliography"/>
      </w:pPr>
      <w:r>
        <w:t xml:space="preserve">40.</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5">
        <w:r>
          <w:rPr>
            <w:rStyle w:val="Hyperlink"/>
          </w:rPr>
          <w:t xml:space="preserve">10.7284/903696</w:t>
        </w:r>
      </w:hyperlink>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7">
        <w:r>
          <w:rPr>
            <w:rStyle w:val="Hyperlink"/>
          </w:rPr>
          <w:t xml:space="preserve">10.1105/tpc.107.053868</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3">
        <w:r>
          <w:rPr>
            <w:rStyle w:val="Hyperlink"/>
          </w:rPr>
          <w:t xml:space="preserve">10.1128/JB.184.17.4775-4782.2002</w:t>
        </w:r>
      </w:hyperlink>
    </w:p>
    <w:bookmarkEnd w:id="234"/>
    <w:bookmarkStart w:id="236"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5">
        <w:r>
          <w:rPr>
            <w:rStyle w:val="Hyperlink"/>
          </w:rPr>
          <w:t xml:space="preserve">10.1105/tpc.112.100891</w:t>
        </w:r>
      </w:hyperlink>
    </w:p>
    <w:bookmarkEnd w:id="236"/>
    <w:bookmarkStart w:id="238"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1">
        <w:r>
          <w:rPr>
            <w:rStyle w:val="Hyperlink"/>
          </w:rPr>
          <w:t xml:space="preserve">10.1016/j.xplc.2022.100502</w:t>
        </w:r>
      </w:hyperlink>
    </w:p>
    <w:bookmarkEnd w:id="242"/>
    <w:bookmarkStart w:id="244"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3">
        <w:r>
          <w:rPr>
            <w:rStyle w:val="Hyperlink"/>
          </w:rPr>
          <w:t xml:space="preserve">10.1016/j.bbabio.2023.149017</w:t>
        </w:r>
      </w:hyperlink>
    </w:p>
    <w:bookmarkEnd w:id="244"/>
    <w:bookmarkStart w:id="246"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2024-03-13T14:09:01Z</dcterms:created>
  <dcterms:modified xsi:type="dcterms:W3CDTF">2024-03-13T14:09:01Z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2024-03-13</vt:lpwstr>
  </property>
  <property fmtid="{D5CDD505-2E9C-101B-9397-08002B2CF9AE}" pid="7" name="editor_options">
    <vt:lpwstr/>
  </property>
  <property fmtid="{D5CDD505-2E9C-101B-9397-08002B2CF9AE}" pid="8" name="output">
    <vt:lpwstr/>
  </property>
</Properties>
</file>